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noProof/>
          <w:color w:val="FF0000"/>
          <w:sz w:val="26"/>
          <w:szCs w:val="26"/>
        </w:rPr>
        <w:drawing>
          <wp:inline distT="0" distB="0" distL="114300" distR="114300">
            <wp:extent cx="1551940" cy="12706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270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https://www.medicinanarrativa.it/it/simen/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b/>
          <w:color w:val="777777"/>
          <w:sz w:val="26"/>
          <w:szCs w:val="26"/>
        </w:rPr>
        <w:t xml:space="preserve">STATUTO della </w:t>
      </w:r>
      <w:proofErr w:type="spellStart"/>
      <w:r>
        <w:rPr>
          <w:rFonts w:ascii="Arial" w:eastAsia="Arial" w:hAnsi="Arial" w:cs="Arial"/>
          <w:b/>
          <w:color w:val="777777"/>
          <w:sz w:val="26"/>
          <w:szCs w:val="26"/>
        </w:rPr>
        <w:t>SIMeN</w:t>
      </w:r>
      <w:proofErr w:type="spellEnd"/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 COSTITUZIONE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È costituita la Società Italiana di Medicina Narrativa in sigla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>, Associazione Scientifica, Nazionale e Multidisciplinare, con sede legale nel Comune di Arezzo. Variazioni della sede legale saranno deliberate dal Consiglio Direttivo.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2 CARATTER</w:t>
      </w:r>
      <w:r>
        <w:rPr>
          <w:rFonts w:ascii="Arial" w:eastAsia="Arial" w:hAnsi="Arial" w:cs="Arial"/>
          <w:color w:val="777777"/>
          <w:sz w:val="26"/>
          <w:szCs w:val="26"/>
        </w:rPr>
        <w:t>E DELL’ASSOCIAZIONE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è costituita a tempo illimitato, è apartitica e non ha scopi di lucro.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è ordinata e regolata dal presente Statuto e agisce secondo le leggi che regolano le associazioni; può richiedere il riconoscimento della personal</w:t>
      </w:r>
      <w:r>
        <w:rPr>
          <w:rFonts w:ascii="Arial" w:eastAsia="Arial" w:hAnsi="Arial" w:cs="Arial"/>
          <w:color w:val="777777"/>
          <w:sz w:val="26"/>
          <w:szCs w:val="26"/>
        </w:rPr>
        <w:t>ità giuridica e l’iscrizione nei registri o simili elenchi istituiti da norme di legge o da regolamenti di enti pubblici per l’ammissione ai quali abbia requisiti.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3 SOCI E CATEGORIE DI SOCI</w:t>
      </w:r>
    </w:p>
    <w:p w:rsidR="002A1CB2" w:rsidRDefault="002A1CB2">
      <w:pPr>
        <w:jc w:val="both"/>
        <w:rPr>
          <w:rFonts w:ascii="Arial" w:eastAsia="Arial" w:hAnsi="Arial" w:cs="Arial"/>
          <w:color w:val="FF0000"/>
          <w:sz w:val="16"/>
          <w:szCs w:val="16"/>
        </w:rPr>
      </w:pPr>
      <w:bookmarkStart w:id="0" w:name="_GoBack"/>
      <w:bookmarkEnd w:id="0"/>
    </w:p>
    <w:p w:rsidR="002A1CB2" w:rsidRDefault="008A1404">
      <w:pPr>
        <w:shd w:val="clear" w:color="auto" w:fill="FFFFFF"/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Data la sua voc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azione multidisciplinare, possono aderire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figure professionali operanti in diversi sistemi di appartenenza: operatori sanitari e sociali, ricercatori, soggetti singoli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e associati che possiedono competenze - o intendono formarsi - in Medicina Narrativa e/o che si riconoscano negli scopi che 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si prefigge. 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I Soci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si distinguono in 4 categorie: 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Soci 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Fondatori: coloro che hanno partecipato all’atto costitutivo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>;</w:t>
      </w:r>
    </w:p>
    <w:p w:rsidR="002A1CB2" w:rsidRDefault="008A14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Soci Onorari: coloro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che </w:t>
      </w:r>
      <w:r>
        <w:rPr>
          <w:rFonts w:ascii="Arial" w:eastAsia="Arial" w:hAnsi="Arial" w:cs="Arial"/>
          <w:color w:val="7F7F7F"/>
          <w:sz w:val="26"/>
          <w:szCs w:val="26"/>
        </w:rPr>
        <w:t>si sono distinti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nelle aree di interesse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FF0000"/>
          <w:sz w:val="26"/>
          <w:szCs w:val="26"/>
        </w:rPr>
        <w:t xml:space="preserve">. 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Essi vengono nominati dal </w:t>
      </w:r>
      <w:r w:rsidRPr="00297325">
        <w:rPr>
          <w:rFonts w:ascii="Arial" w:eastAsia="Arial" w:hAnsi="Arial" w:cs="Arial"/>
          <w:color w:val="7F7F7F"/>
          <w:sz w:val="26"/>
          <w:szCs w:val="26"/>
        </w:rPr>
        <w:t>Consiglio Direttivo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</w:t>
      </w:r>
      <w:r>
        <w:rPr>
          <w:rFonts w:ascii="Arial" w:eastAsia="Arial" w:hAnsi="Arial" w:cs="Arial"/>
          <w:color w:val="7F7F7F"/>
          <w:sz w:val="26"/>
          <w:szCs w:val="26"/>
        </w:rPr>
        <w:t>senza limiti temporali, e so</w:t>
      </w:r>
      <w:r>
        <w:rPr>
          <w:rFonts w:ascii="Arial" w:eastAsia="Arial" w:hAnsi="Arial" w:cs="Arial"/>
          <w:color w:val="7F7F7F"/>
          <w:sz w:val="26"/>
          <w:szCs w:val="26"/>
        </w:rPr>
        <w:t>no esenti dal pagamento della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quota associativa. In tale qualità non hanno diritto di voto</w:t>
      </w:r>
      <w:r w:rsidRPr="00EE382F">
        <w:rPr>
          <w:rFonts w:ascii="Arial" w:eastAsia="Arial" w:hAnsi="Arial" w:cs="Arial"/>
          <w:color w:val="777777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ma possono iscriversi e diventare anche Soci Ordinari;</w:t>
      </w:r>
    </w:p>
    <w:p w:rsidR="002A1CB2" w:rsidRDefault="008A14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Soci Ordinari</w:t>
      </w:r>
      <w:r w:rsidRPr="00EE382F">
        <w:rPr>
          <w:rFonts w:ascii="Arial" w:eastAsia="Arial" w:hAnsi="Arial" w:cs="Arial"/>
          <w:color w:val="777777"/>
          <w:sz w:val="26"/>
          <w:szCs w:val="26"/>
        </w:rPr>
        <w:t>: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coloro che in tale qualità </w:t>
      </w:r>
      <w:r>
        <w:rPr>
          <w:rFonts w:ascii="Arial" w:eastAsia="Arial" w:hAnsi="Arial" w:cs="Arial"/>
          <w:color w:val="7F7F7F"/>
          <w:sz w:val="26"/>
          <w:szCs w:val="26"/>
        </w:rPr>
        <w:t>ne faranno richiesta e saranno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ammessi dal Consiglio Direttivo; sono Soci Ordinari Attivi quelli che attivamente si impegnano a lavorare formalmente su un tema all’interno di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>, anche se da loro stessi proposto</w:t>
      </w:r>
    </w:p>
    <w:p w:rsidR="002A1CB2" w:rsidRDefault="008A14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lastRenderedPageBreak/>
        <w:t>Soci Sostenitori: Istituti, Enti, Associazioni, Società e soggetti di a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ltra natura che intendono incrementare lo sviluppo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fornendo mezzi e fondi per i suoi obiettivi e la sua attività (ART 4 FINALITA’ PRIORITARIE), previa approvazione del Consiglio Direttivo.  In tale qualità non hanno diritto di voto.</w:t>
      </w:r>
    </w:p>
    <w:p w:rsidR="002A1CB2" w:rsidRDefault="002A1CB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Il numero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dei soci è illimitato. Chi intende associarsi come Socio Ordinario dovrà farne richiesta tramite il sito </w:t>
      </w:r>
      <w:hyperlink r:id="rId8">
        <w:r>
          <w:rPr>
            <w:rFonts w:ascii="Arial" w:eastAsia="Arial" w:hAnsi="Arial" w:cs="Arial"/>
            <w:color w:val="0563C1"/>
            <w:sz w:val="26"/>
            <w:szCs w:val="26"/>
            <w:u w:val="single"/>
          </w:rPr>
          <w:t>https://www.medicinanarrativa.it/it/simen/</w:t>
        </w:r>
      </w:hyperlink>
      <w:r>
        <w:t xml:space="preserve">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impegnandosi ad attenersi al presente Statuto </w:t>
      </w:r>
      <w:r>
        <w:rPr>
          <w:rFonts w:ascii="Arial" w:eastAsia="Arial" w:hAnsi="Arial" w:cs="Arial"/>
          <w:color w:val="777777"/>
          <w:sz w:val="26"/>
          <w:szCs w:val="26"/>
        </w:rPr>
        <w:t>e a osservarne gli eventuali regolamenti e le delibere adottate. La richiesta deve essere approvata dal Consiglio Direttivo e l’ammissione avviene con il pagamento della quota sociale. Il socio è tenuto a versare una quota associativa annuale determinata d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agli organi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>. La qualità di socio dà diritto a partecipare alla vita associativa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con particolare riguardo agli eventi, alla modifica delle norme statutarie, all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>approvazione del bilancio consuntivo annuale e all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>elezione degli organi direttivi.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ART. 4 FINALITÀ PRIORITARIE 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Attraverso l’azione dei suoi organi e di tutti i suoi iscritti, la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FF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ha come finalità prioritaria quella di approfondire e divulgare le tematiche attinenti </w:t>
      </w:r>
      <w:proofErr w:type="gramStart"/>
      <w:r>
        <w:rPr>
          <w:rFonts w:ascii="Arial" w:eastAsia="Arial" w:hAnsi="Arial" w:cs="Arial"/>
          <w:color w:val="777777"/>
          <w:sz w:val="26"/>
          <w:szCs w:val="26"/>
        </w:rPr>
        <w:t>la</w:t>
      </w:r>
      <w:proofErr w:type="gramEnd"/>
      <w:r>
        <w:rPr>
          <w:rFonts w:ascii="Arial" w:eastAsia="Arial" w:hAnsi="Arial" w:cs="Arial"/>
          <w:color w:val="777777"/>
          <w:sz w:val="26"/>
          <w:szCs w:val="26"/>
        </w:rPr>
        <w:t xml:space="preserve"> Medicina Narrativa coinvolgendo il mondo dei pazienti e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caregiver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>, associazioni e operatori sanitari e sociali, ricercatori.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777777"/>
          <w:sz w:val="26"/>
          <w:szCs w:val="26"/>
        </w:rPr>
        <w:t xml:space="preserve">Secondo la definizione della </w:t>
      </w:r>
      <w:proofErr w:type="spellStart"/>
      <w:r>
        <w:rPr>
          <w:rFonts w:ascii="Arial" w:eastAsia="Arial" w:hAnsi="Arial" w:cs="Arial"/>
          <w:i/>
          <w:color w:val="777777"/>
          <w:sz w:val="26"/>
          <w:szCs w:val="26"/>
        </w:rPr>
        <w:t>Consensus</w:t>
      </w:r>
      <w:proofErr w:type="spellEnd"/>
      <w:r>
        <w:rPr>
          <w:rFonts w:ascii="Arial" w:eastAsia="Arial" w:hAnsi="Arial" w:cs="Arial"/>
          <w:i/>
          <w:color w:val="777777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7F7F7F"/>
          <w:sz w:val="26"/>
          <w:szCs w:val="26"/>
        </w:rPr>
        <w:t>Co</w:t>
      </w:r>
      <w:r>
        <w:rPr>
          <w:rFonts w:ascii="Arial" w:eastAsia="Arial" w:hAnsi="Arial" w:cs="Arial"/>
          <w:i/>
          <w:color w:val="7F7F7F"/>
          <w:sz w:val="26"/>
          <w:szCs w:val="26"/>
        </w:rPr>
        <w:t>nference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dell’Istituto Superiore di Sanità</w:t>
      </w:r>
      <w:r>
        <w:rPr>
          <w:rFonts w:ascii="Arial" w:eastAsia="Arial" w:hAnsi="Arial" w:cs="Arial"/>
          <w:color w:val="FF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7F7F7F"/>
          <w:sz w:val="26"/>
          <w:szCs w:val="26"/>
        </w:rPr>
        <w:t>(</w:t>
      </w:r>
      <w:hyperlink r:id="rId9">
        <w:r>
          <w:rPr>
            <w:rFonts w:ascii="Arial" w:eastAsia="Arial" w:hAnsi="Arial" w:cs="Arial"/>
            <w:color w:val="0563C1"/>
            <w:sz w:val="26"/>
            <w:szCs w:val="26"/>
            <w:u w:val="single"/>
          </w:rPr>
          <w:t>www.old.iss.it/binary/cnmr4/cont/Quaderno_n._7_02.pdf</w:t>
        </w:r>
      </w:hyperlink>
      <w:r>
        <w:rPr>
          <w:rFonts w:ascii="Arial" w:eastAsia="Arial" w:hAnsi="Arial" w:cs="Arial"/>
          <w:color w:val="7F7F7F"/>
          <w:sz w:val="26"/>
          <w:szCs w:val="26"/>
        </w:rPr>
        <w:t>)</w:t>
      </w:r>
      <w:r>
        <w:t xml:space="preserve">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con il termine </w:t>
      </w:r>
      <w:r>
        <w:rPr>
          <w:rFonts w:ascii="Arial" w:eastAsia="Arial" w:hAnsi="Arial" w:cs="Arial"/>
          <w:i/>
          <w:color w:val="777777"/>
          <w:sz w:val="26"/>
          <w:szCs w:val="26"/>
        </w:rPr>
        <w:t>Medicina Narrativa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(mutuato dall’inglese </w:t>
      </w:r>
      <w:r>
        <w:rPr>
          <w:rFonts w:ascii="Arial" w:eastAsia="Arial" w:hAnsi="Arial" w:cs="Arial"/>
          <w:i/>
          <w:color w:val="777777"/>
          <w:sz w:val="26"/>
          <w:szCs w:val="26"/>
        </w:rPr>
        <w:t>Narrative Medicine</w:t>
      </w:r>
      <w:r>
        <w:rPr>
          <w:rFonts w:ascii="Arial" w:eastAsia="Arial" w:hAnsi="Arial" w:cs="Arial"/>
          <w:color w:val="777777"/>
          <w:sz w:val="26"/>
          <w:szCs w:val="26"/>
        </w:rPr>
        <w:t>) s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intende una metodologia d’intervento clinico-assistenziale basata su una specifica competenza comunicativa, con ambiti di applicazione nella </w:t>
      </w:r>
      <w:r>
        <w:rPr>
          <w:rFonts w:ascii="Arial" w:eastAsia="Arial" w:hAnsi="Arial" w:cs="Arial"/>
          <w:color w:val="7F7F7F"/>
          <w:sz w:val="26"/>
          <w:szCs w:val="26"/>
        </w:rPr>
        <w:t>Clinica, nella Formazione e nella Ricerca. La narrazione è lo strumento fondamen</w:t>
      </w:r>
      <w:r>
        <w:rPr>
          <w:rFonts w:ascii="Arial" w:eastAsia="Arial" w:hAnsi="Arial" w:cs="Arial"/>
          <w:color w:val="777777"/>
          <w:sz w:val="26"/>
          <w:szCs w:val="26"/>
        </w:rPr>
        <w:t>tale per acquisire, comprendere e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integrare i diversi punti di vista di quanti intervengono nella malattia e nel processo di cura. Il fine è la costruzione condivisa di un percorso di cura personalizzato (</w:t>
      </w:r>
      <w:r>
        <w:rPr>
          <w:rFonts w:ascii="Arial" w:eastAsia="Arial" w:hAnsi="Arial" w:cs="Arial"/>
          <w:i/>
          <w:color w:val="777777"/>
          <w:sz w:val="26"/>
          <w:szCs w:val="26"/>
        </w:rPr>
        <w:t>storia di cura</w:t>
      </w:r>
      <w:r>
        <w:rPr>
          <w:rFonts w:ascii="Arial" w:eastAsia="Arial" w:hAnsi="Arial" w:cs="Arial"/>
          <w:color w:val="777777"/>
          <w:sz w:val="26"/>
          <w:szCs w:val="26"/>
        </w:rPr>
        <w:t>). La Medicina Narrativa (NBM) si integra con l’</w:t>
      </w:r>
      <w:proofErr w:type="spellStart"/>
      <w:r>
        <w:rPr>
          <w:rFonts w:ascii="Arial" w:eastAsia="Arial" w:hAnsi="Arial" w:cs="Arial"/>
          <w:i/>
          <w:color w:val="777777"/>
          <w:sz w:val="26"/>
          <w:szCs w:val="26"/>
        </w:rPr>
        <w:t>Evidence-Based</w:t>
      </w:r>
      <w:proofErr w:type="spellEnd"/>
      <w:r>
        <w:rPr>
          <w:rFonts w:ascii="Arial" w:eastAsia="Arial" w:hAnsi="Arial" w:cs="Arial"/>
          <w:i/>
          <w:color w:val="777777"/>
          <w:sz w:val="26"/>
          <w:szCs w:val="26"/>
        </w:rPr>
        <w:t xml:space="preserve"> Medici</w:t>
      </w:r>
      <w:r>
        <w:rPr>
          <w:rFonts w:ascii="Arial" w:eastAsia="Arial" w:hAnsi="Arial" w:cs="Arial"/>
          <w:i/>
          <w:color w:val="777777"/>
          <w:sz w:val="26"/>
          <w:szCs w:val="26"/>
        </w:rPr>
        <w:t xml:space="preserve">ne </w:t>
      </w:r>
      <w:r>
        <w:rPr>
          <w:rFonts w:ascii="Arial" w:eastAsia="Arial" w:hAnsi="Arial" w:cs="Arial"/>
          <w:color w:val="777777"/>
          <w:sz w:val="26"/>
          <w:szCs w:val="26"/>
        </w:rPr>
        <w:t>(EBM) e, tenendo conto della pluralità̀ delle prospettive, rende le decisioni clinico-assistenziali più complete, personalizzate, efficaci e appropriate. La narrazione del paziente e di chi se ne prende cura è un elemento imprescindibile della medicina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contemporanea, fondata sulla partecipazione attiva dei soggetti coinvolti nelle scelte. Le persone, attraverso le loro storie, diventano protagoniste del processo di cura. 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Alla luce delle esperienze applicative a oggi realizzate, in carenza di una metodo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logia valutativa </w:t>
      </w:r>
      <w:r>
        <w:rPr>
          <w:rFonts w:ascii="Arial" w:eastAsia="Arial" w:hAnsi="Arial" w:cs="Arial"/>
          <w:color w:val="7F7F7F"/>
          <w:sz w:val="26"/>
          <w:szCs w:val="26"/>
        </w:rPr>
        <w:t>consolidata ma sulla base delle conoscenze degli esperti, riportando il paziente al centro del processo di cura la Medicina Narrativa può essere utilizzata nei seguenti ambiti:</w:t>
      </w:r>
    </w:p>
    <w:p w:rsidR="002A1CB2" w:rsidRDefault="008A1404">
      <w:pPr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- </w:t>
      </w:r>
      <w:r>
        <w:rPr>
          <w:rFonts w:ascii="Arial" w:eastAsia="Arial" w:hAnsi="Arial" w:cs="Arial"/>
          <w:color w:val="7F7F7F"/>
          <w:sz w:val="26"/>
          <w:szCs w:val="26"/>
        </w:rPr>
        <w:t>Prevenzione, diagnosi, terapia e riabilitazione;</w:t>
      </w:r>
      <w:r>
        <w:rPr>
          <w:rFonts w:ascii="Arial" w:eastAsia="Arial" w:hAnsi="Arial" w:cs="Arial"/>
          <w:color w:val="7F7F7F"/>
          <w:sz w:val="26"/>
          <w:szCs w:val="26"/>
        </w:rPr>
        <w:br/>
      </w:r>
      <w:r>
        <w:rPr>
          <w:rFonts w:ascii="Arial" w:eastAsia="Arial" w:hAnsi="Arial" w:cs="Arial"/>
          <w:color w:val="7F7F7F"/>
          <w:sz w:val="26"/>
          <w:szCs w:val="26"/>
        </w:rPr>
        <w:t>- Aderenza al trattamento;</w:t>
      </w:r>
      <w:r>
        <w:rPr>
          <w:rFonts w:ascii="Arial" w:eastAsia="Arial" w:hAnsi="Arial" w:cs="Arial"/>
          <w:color w:val="7F7F7F"/>
          <w:sz w:val="26"/>
          <w:szCs w:val="26"/>
        </w:rPr>
        <w:br/>
        <w:t xml:space="preserve">- Funzionamento del team di cura; </w:t>
      </w:r>
    </w:p>
    <w:p w:rsidR="002A1CB2" w:rsidRDefault="008A1404">
      <w:pPr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 xml:space="preserve">- Consapevolezza del ruolo professionale e del proprio mondo emotivo da parte degli operatori sanitari e socio-sanitari; </w:t>
      </w:r>
    </w:p>
    <w:p w:rsidR="002A1CB2" w:rsidRDefault="008A1404">
      <w:pPr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 xml:space="preserve">- Prevenzione del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burn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 xml:space="preserve">-out degli operatori e dei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caregiver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>;</w:t>
      </w:r>
      <w:r>
        <w:rPr>
          <w:rFonts w:ascii="Arial" w:eastAsia="Arial" w:hAnsi="Arial" w:cs="Arial"/>
          <w:color w:val="7F7F7F"/>
          <w:sz w:val="26"/>
          <w:szCs w:val="26"/>
        </w:rPr>
        <w:br/>
        <w:t>- Promozione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e implementazione dei Percorsi Diagnostico Terapeutici Assistenziali </w:t>
      </w:r>
      <w:r>
        <w:rPr>
          <w:rFonts w:ascii="Arial" w:eastAsia="Arial" w:hAnsi="Arial" w:cs="Arial"/>
          <w:color w:val="7F7F7F"/>
          <w:sz w:val="26"/>
          <w:szCs w:val="26"/>
        </w:rPr>
        <w:lastRenderedPageBreak/>
        <w:t>(PDTA);</w:t>
      </w:r>
      <w:r>
        <w:rPr>
          <w:rFonts w:ascii="Arial" w:eastAsia="Arial" w:hAnsi="Arial" w:cs="Arial"/>
          <w:color w:val="7F7F7F"/>
          <w:sz w:val="26"/>
          <w:szCs w:val="26"/>
        </w:rPr>
        <w:br/>
        <w:t>- Prevenzione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dei contenziosi giuridici e della medicina difensiva. </w:t>
      </w:r>
    </w:p>
    <w:p w:rsidR="002A1CB2" w:rsidRDefault="002A1CB2">
      <w:pPr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 xml:space="preserve">In detti ambiti, 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 xml:space="preserve"> si prefigge quindi le seguenti finalità: </w:t>
      </w:r>
    </w:p>
    <w:p w:rsidR="002A1CB2" w:rsidRDefault="002A1CB2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</w:p>
    <w:p w:rsidR="002A1CB2" w:rsidRDefault="008A14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INFORMAZIONE E COMUNICAZIONE: promuovere la corretta informazione riguardo la Medicina Narrativa nelle diverse attività editoriali, compresi i mass media.</w:t>
      </w:r>
    </w:p>
    <w:p w:rsidR="002A1CB2" w:rsidRDefault="008A14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 xml:space="preserve">SENSIBILIZZAZIONE E FORMAZIONE: promuovere la Formazione secondo le normative regionali, nazionali e </w:t>
      </w:r>
      <w:r>
        <w:rPr>
          <w:rFonts w:ascii="Arial" w:eastAsia="Arial" w:hAnsi="Arial" w:cs="Arial"/>
          <w:color w:val="7F7F7F"/>
          <w:sz w:val="26"/>
          <w:szCs w:val="26"/>
        </w:rPr>
        <w:t>comunitarie; promuovere, curare e patrocinare, anche in collaborazione con Istituzioni, Enti pubblici, privati e associazioni, eventi e attività quali riunioni, convegni, seminari, dibattiti, corsi di studio e di aggiornamento dei propri soci in regola con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le quote e secondo apposito modulo; promuovere e organizzare, in proprio e/o con il concorso degli Enti pubblici, privati e comunitari, dei percorsi di formazione e specializzazione post diploma/laurea per la formazione di idonei profili professionali.</w:t>
      </w:r>
    </w:p>
    <w:p w:rsidR="002A1CB2" w:rsidRDefault="008A14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PR</w:t>
      </w:r>
      <w:r>
        <w:rPr>
          <w:rFonts w:ascii="Arial" w:eastAsia="Arial" w:hAnsi="Arial" w:cs="Arial"/>
          <w:color w:val="7F7F7F"/>
          <w:sz w:val="26"/>
          <w:szCs w:val="26"/>
        </w:rPr>
        <w:t>OGETTAZIONE: presentare progetti a Enti pubblici e privati, nazionali e comunitari, in autonomia, in collaborazione e in supporto a soggetti i cui scopi siano condivisi.</w:t>
      </w:r>
    </w:p>
    <w:p w:rsidR="002A1CB2" w:rsidRDefault="008A1404">
      <w:pPr>
        <w:numPr>
          <w:ilvl w:val="0"/>
          <w:numId w:val="4"/>
        </w:numPr>
        <w:jc w:val="both"/>
        <w:rPr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CONSULENZA: presentare progetti di fattibilità e sviluppo nei diversi ambiti, in parti</w:t>
      </w:r>
      <w:r>
        <w:rPr>
          <w:rFonts w:ascii="Arial" w:eastAsia="Arial" w:hAnsi="Arial" w:cs="Arial"/>
          <w:color w:val="777777"/>
          <w:sz w:val="26"/>
          <w:szCs w:val="26"/>
        </w:rPr>
        <w:t>colare quelli dedicati alla pratica di cura delle persone in ogni fase della vita.</w:t>
      </w:r>
    </w:p>
    <w:p w:rsidR="002A1CB2" w:rsidRDefault="008A1404">
      <w:pPr>
        <w:numPr>
          <w:ilvl w:val="0"/>
          <w:numId w:val="4"/>
        </w:numPr>
        <w:jc w:val="both"/>
        <w:rPr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DOCUMENTAZIONE E BORSE DI STUDIO: Istituire e assegnare premi e riconoscimenti a progetti, tesi, produzioni di eccellenza in ambito di medicina narrativa a cura di apposita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commissione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Ferma l’assenza di finalità di lucro, per il perseguimento di tutti gli scopi e per l’autofinanziamento 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potrà compiere qualsiasi attività economica, mobiliare e immobiliare, ivi incluse le partecipazioni societarie, la costituzi</w:t>
      </w:r>
      <w:r>
        <w:rPr>
          <w:rFonts w:ascii="Arial" w:eastAsia="Arial" w:hAnsi="Arial" w:cs="Arial"/>
          <w:color w:val="777777"/>
          <w:sz w:val="26"/>
          <w:szCs w:val="26"/>
        </w:rPr>
        <w:t>one o la partecipazione a società di servizi per l’assistenza agli associati, e in via meramente marginale potrà svolgere attività di natura commerciale, osservando le normative amministrative e fiscali vigenti.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ART. 5 CENTRO STUDI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CESIMeN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e SOCIETA’ EURO</w:t>
      </w:r>
      <w:r>
        <w:rPr>
          <w:rFonts w:ascii="Arial" w:eastAsia="Arial" w:hAnsi="Arial" w:cs="Arial"/>
          <w:color w:val="777777"/>
          <w:sz w:val="26"/>
          <w:szCs w:val="26"/>
        </w:rPr>
        <w:t>PEA DI MEDICINA NARRATIVA EUNAMES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 xml:space="preserve">Si istituisce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CESIMeN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 xml:space="preserve">, un Centro Studi per la ricerca, la sperimentazione e la documentazione, per la selezione e la produzione autonoma di Letteratura scientifica e ogni altra forma di attività scientifica e di Ricerca, </w:t>
      </w:r>
      <w:r>
        <w:rPr>
          <w:rFonts w:ascii="Arial" w:eastAsia="Arial" w:hAnsi="Arial" w:cs="Arial"/>
          <w:color w:val="7F7F7F"/>
          <w:sz w:val="26"/>
          <w:szCs w:val="26"/>
        </w:rPr>
        <w:t>di base, scientifica e narrativa, provvedendo alla diretta pubblicazione di bollettini, dispense, testi, atti congressuali e monografie, normato da apposito regolamento.</w:t>
      </w:r>
      <w:r>
        <w:rPr>
          <w:sz w:val="26"/>
          <w:szCs w:val="26"/>
        </w:rPr>
        <w:t xml:space="preserve"> </w:t>
      </w:r>
    </w:p>
    <w:p w:rsidR="002A1CB2" w:rsidRDefault="008A1404">
      <w:pPr>
        <w:jc w:val="both"/>
        <w:rPr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promuoverà la costituzione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Societa’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Europea di Medicina Narrativa EUNA</w:t>
      </w:r>
      <w:r>
        <w:rPr>
          <w:rFonts w:ascii="Arial" w:eastAsia="Arial" w:hAnsi="Arial" w:cs="Arial"/>
          <w:color w:val="777777"/>
          <w:sz w:val="26"/>
          <w:szCs w:val="26"/>
        </w:rPr>
        <w:t>MES che coinvolge i paesi dell’WHO Europe per raccogliere e mettere a confronto le esperienze di Medicina Narrativa, normato da apposito Statuto italiano.</w:t>
      </w:r>
    </w:p>
    <w:p w:rsidR="002A1CB2" w:rsidRDefault="002A1CB2">
      <w:pPr>
        <w:rPr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6 FONDO COMUNE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Il fondo comune dell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>Associazione è costituito dai beni mobili e immobili e dai valori che comunque gli pervengano per acquisti, donazioni, successioni, avanzi di bilancio o dalle somme accantonate a qualsiasi scopo, nel rispetto della Legge. In particolare il fondo comune de</w:t>
      </w:r>
      <w:r>
        <w:rPr>
          <w:rFonts w:ascii="Arial" w:eastAsia="Arial" w:hAnsi="Arial" w:cs="Arial"/>
          <w:color w:val="7F7F7F"/>
          <w:sz w:val="26"/>
          <w:szCs w:val="26"/>
        </w:rPr>
        <w:t>l</w:t>
      </w:r>
      <w:r>
        <w:rPr>
          <w:rFonts w:ascii="Arial" w:eastAsia="Arial" w:hAnsi="Arial" w:cs="Arial"/>
          <w:color w:val="7F7F7F"/>
          <w:sz w:val="26"/>
          <w:szCs w:val="26"/>
        </w:rPr>
        <w:t>l’A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ssociazione è costituito </w:t>
      </w:r>
      <w:r>
        <w:rPr>
          <w:rFonts w:ascii="Arial" w:eastAsia="Arial" w:hAnsi="Arial" w:cs="Arial"/>
          <w:color w:val="7F7F7F"/>
          <w:sz w:val="26"/>
          <w:szCs w:val="26"/>
        </w:rPr>
        <w:t>da:</w:t>
      </w: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1. Quote associative e contributi degli iscritti;</w:t>
      </w: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2. Investimenti mobiliari e immobiliari;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3. Erogazioni e lasciti a favore dell’Associazione,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e devoluzioni di beni a essa fatte a qualsiasi titolo.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È espressamente vietato distribuire anche in modo indiretto utili o avanzi di gestione, nonché fondi, riserve o </w:t>
      </w:r>
      <w:r>
        <w:rPr>
          <w:rFonts w:ascii="Arial" w:eastAsia="Arial" w:hAnsi="Arial" w:cs="Arial"/>
          <w:color w:val="7F7F7F"/>
          <w:sz w:val="26"/>
          <w:szCs w:val="26"/>
        </w:rPr>
        <w:t>capitale, durante la vita dell’Associazione, salvo che la destinazione o la distribuzione non siano imposti dalla Legge</w:t>
      </w:r>
      <w:r>
        <w:rPr>
          <w:rFonts w:ascii="Arial" w:eastAsia="Arial" w:hAnsi="Arial" w:cs="Arial"/>
          <w:color w:val="777777"/>
          <w:sz w:val="26"/>
          <w:szCs w:val="26"/>
        </w:rPr>
        <w:t>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ART. 7 ENTRATE 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Le e</w:t>
      </w:r>
      <w:r>
        <w:rPr>
          <w:rFonts w:ascii="Arial" w:eastAsia="Arial" w:hAnsi="Arial" w:cs="Arial"/>
          <w:color w:val="777777"/>
          <w:sz w:val="26"/>
          <w:szCs w:val="26"/>
        </w:rPr>
        <w:t>ntrate dell</w:t>
      </w:r>
      <w:r w:rsidRPr="00EE382F">
        <w:rPr>
          <w:rFonts w:ascii="Arial" w:eastAsia="Arial" w:hAnsi="Arial" w:cs="Arial"/>
          <w:color w:val="777777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Associazione sono costituite dalle quote ordinarie </w:t>
      </w:r>
      <w:r>
        <w:rPr>
          <w:rFonts w:ascii="Arial" w:eastAsia="Arial" w:hAnsi="Arial" w:cs="Arial"/>
          <w:color w:val="7F7F7F"/>
          <w:sz w:val="26"/>
          <w:szCs w:val="26"/>
        </w:rPr>
        <w:t>dei soci, dalle quote versate dai soci sostenitori, nella misura stabilita da apposite convenzioni e da altri proventi che possano pervenire a qualunque titolo, da Enti pubblici o privati, purc</w:t>
      </w:r>
      <w:r>
        <w:rPr>
          <w:rFonts w:ascii="Arial" w:eastAsia="Arial" w:hAnsi="Arial" w:cs="Arial"/>
          <w:color w:val="7F7F7F"/>
          <w:sz w:val="26"/>
          <w:szCs w:val="26"/>
        </w:rPr>
        <w:t>hé non siano in contrasto con le vigenti norme di Legge, nonché da eventuali proventi derivanti dalle attività commerciali di cui al precedente Articolo 4, nei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limiti in cui siano necessarie e/o utili al perseguimento delle finalità associative.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8 E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SERCIZIO SOCIALE E BILANCIO 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L’ese</w:t>
      </w:r>
      <w:r>
        <w:rPr>
          <w:rFonts w:ascii="Arial" w:eastAsia="Arial" w:hAnsi="Arial" w:cs="Arial"/>
          <w:color w:val="777777"/>
          <w:sz w:val="26"/>
          <w:szCs w:val="26"/>
        </w:rPr>
        <w:t>rcizio sociale va dall’</w:t>
      </w:r>
      <w:proofErr w:type="gramStart"/>
      <w:r>
        <w:rPr>
          <w:rFonts w:ascii="Arial" w:eastAsia="Arial" w:hAnsi="Arial" w:cs="Arial"/>
          <w:color w:val="777777"/>
          <w:sz w:val="26"/>
          <w:szCs w:val="26"/>
        </w:rPr>
        <w:t>1 gennaio</w:t>
      </w:r>
      <w:proofErr w:type="gramEnd"/>
      <w:r>
        <w:rPr>
          <w:rFonts w:ascii="Arial" w:eastAsia="Arial" w:hAnsi="Arial" w:cs="Arial"/>
          <w:color w:val="777777"/>
          <w:sz w:val="26"/>
          <w:szCs w:val="26"/>
        </w:rPr>
        <w:t xml:space="preserve"> al 31 dicembre di ogni anno. Entro tre mesi dalla chiusura dell’esercizio sociale il Consiglio Direttivo deve predisporre il bilancio consuntivo annuale, da presentare all’Assemblea dei so</w:t>
      </w:r>
      <w:r>
        <w:rPr>
          <w:rFonts w:ascii="Arial" w:eastAsia="Arial" w:hAnsi="Arial" w:cs="Arial"/>
          <w:color w:val="777777"/>
          <w:sz w:val="26"/>
          <w:szCs w:val="26"/>
        </w:rPr>
        <w:t>ci, che deve approvarlo entro quattro mesi dalla chiusura dell’esercizio sociale.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9 ORGANIZZAZIONE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Gli organi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sono: 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1. Assemblea dei soci 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2. Consiglio Direttivo </w:t>
      </w:r>
    </w:p>
    <w:p w:rsidR="002A1CB2" w:rsidRDefault="008A1404">
      <w:pPr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3. Presidente 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4</w:t>
      </w:r>
      <w:r>
        <w:rPr>
          <w:rFonts w:ascii="Arial" w:eastAsia="Arial" w:hAnsi="Arial" w:cs="Arial"/>
          <w:color w:val="777777"/>
          <w:sz w:val="26"/>
          <w:szCs w:val="26"/>
        </w:rPr>
        <w:t>. Vicepresidente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5. Segretario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6. Comitato Scientifico 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7. Collegio dei Probiviri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8. Revisore dei Conti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10 L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>ASSEMBLEA DEI SOCI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lastRenderedPageBreak/>
        <w:t>L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Assemblea dei soci </w:t>
      </w:r>
      <w:r>
        <w:rPr>
          <w:rFonts w:ascii="Arial" w:eastAsia="Arial" w:hAnsi="Arial" w:cs="Arial"/>
          <w:color w:val="7F7F7F"/>
          <w:sz w:val="26"/>
          <w:szCs w:val="26"/>
        </w:rPr>
        <w:t>può essere ordinaria o straordinaria. In entrambi i casi, la sua convocazione deve avvenire mediante mail ordinaria all’indirizzo che i soci forniscono al momento dell’iscrizione. La stessa dovrà essere inviata almeno quindici giorni prima dell'adunanza, e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dovrà essere completa di Ordine del giorno, luogo, data e orario della prima e della seconda convocazione, oltre a eventuali ulteriori documenti allegati utili per il suo svolgimento. In prima convocazione, l’Assemblea (sia essa ordinaria o straordinaria)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è regolarmente costituita quando siano presenti e rappresentati la maggioranza dei soci aventi diritto. In seconda convocazione, l’Assemblea (sia essa ordinaria o straordinaria) è regolarmente costituita qualunque sia il numero dei soci intervenuti. </w:t>
      </w: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L’AS</w:t>
      </w:r>
      <w:r>
        <w:rPr>
          <w:rFonts w:ascii="Arial" w:eastAsia="Arial" w:hAnsi="Arial" w:cs="Arial"/>
          <w:color w:val="7F7F7F"/>
          <w:sz w:val="26"/>
          <w:szCs w:val="26"/>
        </w:rPr>
        <w:t>SEMBLEA ORDINARIA approva il bilancio consuntivo annuale, gli eventuali regolamenti proposti dal Consiglio Direttivo e delibera in merito a tutte le questioni che la Segreteria e/o il Consiglio Direttivo riterrà necessario sottoporre alla sua approvazione.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L’Assemblea ordinaria si riunisce almeno una volta l’anno entro i quattro mesi successivi alla chiusura dell’esercizio sociale, o quando il Consiglio Direttivo o la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Segreteria lo riterrà opportuno. Almeno un terzo dei soci può fare richiesta di convocazio</w:t>
      </w:r>
      <w:r>
        <w:rPr>
          <w:rFonts w:ascii="Arial" w:eastAsia="Arial" w:hAnsi="Arial" w:cs="Arial"/>
          <w:color w:val="777777"/>
          <w:sz w:val="26"/>
          <w:szCs w:val="26"/>
        </w:rPr>
        <w:t>ne dell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Assemblea: in questo caso la convocazione deve avvenire entro trenta giorni dalla relativa richiesta. 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L’ASSEMBLEA STRAORDINARIA si riunisce per deliberare le modifiche statutarie proposte dal Consiglio Direttivo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e per deliberare sullo sciogliment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o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con la nomina dei liquidatori. </w:t>
      </w: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Nelle Assemblee hanno diritto di voto tutti i soci maggiorenni in regola con il pagamento delle quote annuali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secondo il principio del voto singolo. Ogni socio potrà essere rappresentato con delega scritta da </w:t>
      </w:r>
      <w:r>
        <w:rPr>
          <w:rFonts w:ascii="Arial" w:eastAsia="Arial" w:hAnsi="Arial" w:cs="Arial"/>
          <w:color w:val="777777"/>
          <w:sz w:val="26"/>
          <w:szCs w:val="26"/>
        </w:rPr>
        <w:t>un altro socio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il quale non potrà essere portatore di più di tre deleghe. I soci potranno partecipare alle assemblee sia ordinarie che straordinarie anche a mezzo videoconferenza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purchè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sia possibile identificare con certezza l’identità del partecipante. Le delibere del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le Assemblee sono valide a maggioranza assoluta dei voti su tutti gli oggetti posti 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all’Ordine del giorno, salvo che sullo scioglimento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 xml:space="preserve">, per cui occorrerà il voto favorevole dei due terzi dei soci. Per quanto riguarda le questioni inerenti </w:t>
      </w:r>
      <w:proofErr w:type="gramStart"/>
      <w:r>
        <w:rPr>
          <w:rFonts w:ascii="Arial" w:eastAsia="Arial" w:hAnsi="Arial" w:cs="Arial"/>
          <w:color w:val="7F7F7F"/>
          <w:sz w:val="26"/>
          <w:szCs w:val="26"/>
        </w:rPr>
        <w:t>il</w:t>
      </w:r>
      <w:proofErr w:type="gramEnd"/>
      <w:r>
        <w:rPr>
          <w:rFonts w:ascii="Arial" w:eastAsia="Arial" w:hAnsi="Arial" w:cs="Arial"/>
          <w:color w:val="7F7F7F"/>
          <w:sz w:val="26"/>
          <w:szCs w:val="26"/>
        </w:rPr>
        <w:t xml:space="preserve"> v</w:t>
      </w:r>
      <w:r>
        <w:rPr>
          <w:rFonts w:ascii="Arial" w:eastAsia="Arial" w:hAnsi="Arial" w:cs="Arial"/>
          <w:color w:val="7F7F7F"/>
          <w:sz w:val="26"/>
          <w:szCs w:val="26"/>
        </w:rPr>
        <w:t>incolo associativo, l’Assemblea dei soci delibera con il voto favorevole dei due terzi, e su proposta del Consiglio Direttivo. </w:t>
      </w:r>
    </w:p>
    <w:p w:rsidR="002A1CB2" w:rsidRDefault="008A1404">
      <w:pPr>
        <w:jc w:val="both"/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 xml:space="preserve">L’Assemblea elegge i membri del Consiglio Direttivo, il Collegio dei Probiviri e </w:t>
      </w:r>
      <w:r w:rsidRPr="00297325">
        <w:rPr>
          <w:rFonts w:ascii="Arial" w:eastAsia="Arial" w:hAnsi="Arial" w:cs="Arial"/>
          <w:color w:val="7F7F7F"/>
          <w:sz w:val="26"/>
          <w:szCs w:val="26"/>
        </w:rPr>
        <w:t>il Revisore dei Conti.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L’Assemblea è presieduta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dal Presidente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 xml:space="preserve"> (o dalla persona designata dall’Assemblea), che nominerà a sua volta il Segretario verbalizzante.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10 IL CONSIGLIO DIRETTIVO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Il Consiglio Direttivo è composto da un numero dispari di componenti (minimo 13, </w:t>
      </w:r>
      <w:proofErr w:type="gramStart"/>
      <w:r>
        <w:rPr>
          <w:rFonts w:ascii="Arial" w:eastAsia="Arial" w:hAnsi="Arial" w:cs="Arial"/>
          <w:color w:val="777777"/>
          <w:sz w:val="26"/>
          <w:szCs w:val="26"/>
        </w:rPr>
        <w:t>massimo  21</w:t>
      </w:r>
      <w:proofErr w:type="gramEnd"/>
      <w:r>
        <w:rPr>
          <w:rFonts w:ascii="Arial" w:eastAsia="Arial" w:hAnsi="Arial" w:cs="Arial"/>
          <w:color w:val="777777"/>
          <w:sz w:val="26"/>
          <w:szCs w:val="26"/>
        </w:rPr>
        <w:t>) ra</w:t>
      </w:r>
      <w:r>
        <w:rPr>
          <w:rFonts w:ascii="Arial" w:eastAsia="Arial" w:hAnsi="Arial" w:cs="Arial"/>
          <w:color w:val="777777"/>
          <w:sz w:val="26"/>
          <w:szCs w:val="26"/>
        </w:rPr>
        <w:t>ppresentativi delle aree territoriali, delle figure professionali e del mondo associativo connesso alla Medicina Narrativa in Italia. Il Consiglio Direttivo resta in carica tre anni.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È investito di tutti i poteri per l’amministrazione ordinaria e straordin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aria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>;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 xml:space="preserve">Persegue e attua direttamente gli scopi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>, anche secondo gli indirizzi programmatici deliberati dall’Assemblea dei soci;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lastRenderedPageBreak/>
        <w:t>Elegge il Segretario;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Elegge il Presidente e il Vicepresidente;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 xml:space="preserve">È </w:t>
      </w:r>
      <w:r w:rsidRPr="00297325">
        <w:rPr>
          <w:rFonts w:ascii="Arial" w:eastAsia="Arial" w:hAnsi="Arial" w:cs="Arial"/>
          <w:color w:val="777777"/>
          <w:sz w:val="26"/>
          <w:szCs w:val="26"/>
        </w:rPr>
        <w:t>presieduto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dal Presidente, </w:t>
      </w:r>
      <w:r w:rsidRPr="00297325">
        <w:rPr>
          <w:rFonts w:ascii="Arial" w:eastAsia="Arial" w:hAnsi="Arial" w:cs="Arial"/>
          <w:color w:val="777777"/>
          <w:sz w:val="26"/>
          <w:szCs w:val="26"/>
        </w:rPr>
        <w:t>salvo che in occasione della sua prima riunione dopo l’elezione da parte dell’assemblea quando sarà presieduto dal membro più anziano;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Predispone i bilanci annuali;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Nomina i Soci </w:t>
      </w:r>
      <w:r>
        <w:rPr>
          <w:rFonts w:ascii="Arial" w:eastAsia="Arial" w:hAnsi="Arial" w:cs="Arial"/>
          <w:color w:val="7F7F7F"/>
          <w:sz w:val="26"/>
          <w:szCs w:val="26"/>
        </w:rPr>
        <w:t>Onorari e può dichiararli decaduti in caso di inadempienza delle finalità del</w:t>
      </w:r>
      <w:r>
        <w:rPr>
          <w:rFonts w:ascii="Arial" w:eastAsia="Arial" w:hAnsi="Arial" w:cs="Arial"/>
          <w:color w:val="7F7F7F"/>
          <w:sz w:val="26"/>
          <w:szCs w:val="26"/>
        </w:rPr>
        <w:t>l’Associazione; 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Può nominare</w:t>
      </w:r>
      <w:r w:rsidR="00297325">
        <w:rPr>
          <w:rFonts w:ascii="Arial" w:eastAsia="Arial" w:hAnsi="Arial" w:cs="Arial"/>
          <w:strike/>
          <w:color w:val="7F7F7F"/>
          <w:sz w:val="26"/>
          <w:szCs w:val="26"/>
        </w:rPr>
        <w:t xml:space="preserve">, </w:t>
      </w:r>
      <w:r>
        <w:rPr>
          <w:rFonts w:ascii="Arial" w:eastAsia="Arial" w:hAnsi="Arial" w:cs="Arial"/>
          <w:color w:val="7F7F7F"/>
          <w:sz w:val="26"/>
          <w:szCs w:val="26"/>
        </w:rPr>
        <w:t>tra coloro che hanno rivestito importanti cariche sociali e si sono distinti per i risultati ottenuti e il prestigio acquisito, un Presidente Onorario che potrà partecipare alle riunioni d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el Consiglio Direttivo senza diritto di voto; 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Si riunisce almeno tre volte l’anno, anche in video-teleconferenza;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È c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onvocato dal Presidente con l’assistenza del Segretario, o a richiesta </w:t>
      </w:r>
      <w:r w:rsidRPr="00297325">
        <w:rPr>
          <w:rFonts w:ascii="Arial" w:eastAsia="Arial" w:hAnsi="Arial" w:cs="Arial"/>
          <w:color w:val="777777"/>
          <w:sz w:val="26"/>
          <w:szCs w:val="26"/>
        </w:rPr>
        <w:t>di almeno un terzo degli altri componenti</w:t>
      </w:r>
      <w:r>
        <w:rPr>
          <w:rFonts w:ascii="Arial" w:eastAsia="Arial" w:hAnsi="Arial" w:cs="Arial"/>
          <w:color w:val="777777"/>
          <w:sz w:val="26"/>
          <w:szCs w:val="26"/>
        </w:rPr>
        <w:t>, ogniqualvolta sia necess</w:t>
      </w:r>
      <w:r>
        <w:rPr>
          <w:rFonts w:ascii="Arial" w:eastAsia="Arial" w:hAnsi="Arial" w:cs="Arial"/>
          <w:color w:val="777777"/>
          <w:sz w:val="26"/>
          <w:szCs w:val="26"/>
        </w:rPr>
        <w:t>ario;</w:t>
      </w:r>
    </w:p>
    <w:p w:rsidR="002A1CB2" w:rsidRDefault="008A14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Rimane in carica tre anni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e i </w:t>
      </w:r>
      <w:r>
        <w:rPr>
          <w:rFonts w:ascii="Arial" w:eastAsia="Arial" w:hAnsi="Arial" w:cs="Arial"/>
          <w:color w:val="7F7F7F"/>
          <w:sz w:val="26"/>
          <w:szCs w:val="26"/>
        </w:rPr>
        <w:t>suoi membri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possono essere rieletti.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11 IL PRESIDENTE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Il Presidente è eletto dal Consiglio Direttivo e ha i seguenti compiti: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 xml:space="preserve">È il rappresentante legale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 xml:space="preserve"> in ogni sede;</w:t>
      </w: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 xml:space="preserve">Promuove e cura gli indirizzi organizzativi e amministrativi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 xml:space="preserve"> e ne assume i consequenziali poteri decisionali;</w:t>
      </w: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È responsabile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della diffusione dei comunicati stampa;</w:t>
      </w: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Cura i rapporti con gli Enti;</w:t>
      </w: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Firma gli accordi con altri Soggetti;</w:t>
      </w: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Nomina il C</w:t>
      </w:r>
      <w:r>
        <w:rPr>
          <w:rFonts w:ascii="Arial" w:eastAsia="Arial" w:hAnsi="Arial" w:cs="Arial"/>
          <w:color w:val="777777"/>
          <w:sz w:val="26"/>
          <w:szCs w:val="26"/>
        </w:rPr>
        <w:t>omitato Scientifico;</w:t>
      </w: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Nomina i rappresentanti in tutti gli organismi nei quali l’Associazione è chiamato a designare i propri rappresentanti; </w:t>
      </w: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 xml:space="preserve">Provvede alle eventuali assunzioni del personale, conferisce incarichi e stipula convenzioni con professionisti e </w:t>
      </w:r>
      <w:r>
        <w:rPr>
          <w:rFonts w:ascii="Arial" w:eastAsia="Arial" w:hAnsi="Arial" w:cs="Arial"/>
          <w:color w:val="7F7F7F"/>
          <w:sz w:val="26"/>
          <w:szCs w:val="26"/>
        </w:rPr>
        <w:t>società di servizi, nei casi in cui lo ritenga opportuno;</w:t>
      </w:r>
    </w:p>
    <w:p w:rsidR="002A1CB2" w:rsidRDefault="008A14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Cura la gestione finanziaria e qualsiasi altra operazione economica nell’interesse dell’Associazione.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12 IL VICEPRESIDENTE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 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Il vicepresidente sostituisce il Presidente in tutte le sue funzio</w:t>
      </w:r>
      <w:r>
        <w:rPr>
          <w:rFonts w:ascii="Arial" w:eastAsia="Arial" w:hAnsi="Arial" w:cs="Arial"/>
          <w:color w:val="777777"/>
          <w:sz w:val="26"/>
          <w:szCs w:val="26"/>
        </w:rPr>
        <w:t>ni in caso di sua assenza o impedimento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13 IL SEGRETARIO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Il Segretario è eletto dal Consiglio Direttivo, è organo tecnico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e svolge i seguenti compiti: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lastRenderedPageBreak/>
        <w:t>Redige personalmente, o per il tramite di persona di fiducia dallo stesso delegata, i verbali delle riunioni del Consiglio Direttivo;</w:t>
      </w:r>
    </w:p>
    <w:p w:rsidR="002A1CB2" w:rsidRDefault="008A14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Coordina tutti i comparti dell’Associazione al fine di garantirne coerenza e unicità di indirizzo;</w:t>
      </w:r>
    </w:p>
    <w:p w:rsidR="002A1CB2" w:rsidRDefault="008A14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Esegue tutte le disposi</w:t>
      </w:r>
      <w:r>
        <w:rPr>
          <w:rFonts w:ascii="Arial" w:eastAsia="Arial" w:hAnsi="Arial" w:cs="Arial"/>
          <w:color w:val="7F7F7F"/>
          <w:sz w:val="26"/>
          <w:szCs w:val="26"/>
        </w:rPr>
        <w:t>zioni contabili e finanziarie che gli vengano richieste dal Presidente;</w:t>
      </w:r>
    </w:p>
    <w:p w:rsidR="002A1CB2" w:rsidRDefault="008A14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 xml:space="preserve">È responsabile della tenuta del libro soci, dei registri contabili e degli atti giustificativi di spese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>;</w:t>
      </w:r>
    </w:p>
    <w:p w:rsidR="002A1CB2" w:rsidRDefault="008A14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  <w:color w:val="7F7F7F"/>
          <w:sz w:val="26"/>
          <w:szCs w:val="26"/>
        </w:rPr>
        <w:t>Attua, in concreto, tutte le operazioni di carattere amministrativo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adottate dagli Organi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>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Il Segretario può essere rimosso dall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incarico dal Consiglio Direttivo 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esclusivamente nei seguenti casi: </w:t>
      </w: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 xml:space="preserve">a) Ingiustificata inoperosità; </w:t>
      </w:r>
    </w:p>
    <w:p w:rsidR="002A1CB2" w:rsidRDefault="008A1404">
      <w:pPr>
        <w:jc w:val="both"/>
        <w:rPr>
          <w:rFonts w:ascii="Arial" w:eastAsia="Arial" w:hAnsi="Arial" w:cs="Arial"/>
          <w:color w:val="7F7F7F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 xml:space="preserve">b) Indegnità morale; </w:t>
      </w:r>
    </w:p>
    <w:p w:rsidR="002A1CB2" w:rsidRDefault="008A1404">
      <w:pPr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c) Inosservanza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delle delibere degli organi sociali; </w:t>
      </w:r>
    </w:p>
    <w:p w:rsidR="002A1CB2" w:rsidRDefault="008A1404">
      <w:pPr>
        <w:jc w:val="both"/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color w:val="7F7F7F"/>
          <w:sz w:val="26"/>
          <w:szCs w:val="26"/>
        </w:rPr>
        <w:t>d) Impossibilità, per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inabilità fisica e/o mentale, di svolgere i compiti previsti dallo Statuto. </w:t>
      </w:r>
    </w:p>
    <w:p w:rsidR="002A1CB2" w:rsidRDefault="002A1CB2">
      <w:pPr>
        <w:jc w:val="both"/>
        <w:rPr>
          <w:rFonts w:ascii="Arial" w:eastAsia="Arial" w:hAnsi="Arial" w:cs="Arial"/>
          <w:color w:val="FF0000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ART.14 COMITATO SCIENTIFICO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 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È l’organo consultivo della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>, è composto da Soci Onorari o Ordinari Attivi che si sono distinti per meriti professionali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e competenze e per forte aderenza agli scopi della </w:t>
      </w:r>
      <w:proofErr w:type="spellStart"/>
      <w:proofErr w:type="gramStart"/>
      <w:r>
        <w:rPr>
          <w:rFonts w:ascii="Arial" w:eastAsia="Arial" w:hAnsi="Arial" w:cs="Arial"/>
          <w:color w:val="777777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>;  è</w:t>
      </w:r>
      <w:proofErr w:type="gramEnd"/>
      <w:r>
        <w:rPr>
          <w:rFonts w:ascii="Arial" w:eastAsia="Arial" w:hAnsi="Arial" w:cs="Arial"/>
          <w:color w:val="777777"/>
          <w:sz w:val="26"/>
          <w:szCs w:val="26"/>
        </w:rPr>
        <w:t xml:space="preserve"> nominato dal </w:t>
      </w:r>
      <w:r w:rsidRPr="00297325">
        <w:rPr>
          <w:rFonts w:ascii="Arial" w:eastAsia="Arial" w:hAnsi="Arial" w:cs="Arial"/>
          <w:color w:val="777777"/>
          <w:sz w:val="26"/>
          <w:szCs w:val="26"/>
        </w:rPr>
        <w:t>Presidente</w:t>
      </w:r>
      <w:r w:rsidR="00297325" w:rsidRPr="00297325">
        <w:rPr>
          <w:rFonts w:ascii="Arial" w:eastAsia="Arial" w:hAnsi="Arial" w:cs="Arial"/>
          <w:color w:val="777777"/>
          <w:sz w:val="26"/>
          <w:szCs w:val="26"/>
        </w:rPr>
        <w:t xml:space="preserve"> e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</w:t>
      </w:r>
      <w:r>
        <w:rPr>
          <w:rFonts w:ascii="Arial" w:eastAsia="Arial" w:hAnsi="Arial" w:cs="Arial"/>
          <w:color w:val="777777"/>
          <w:sz w:val="26"/>
          <w:szCs w:val="26"/>
        </w:rPr>
        <w:t>svolge i seguenti compiti: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Fornisce consulenza al Consiglio Direttivo per la realizzazione dei progetti scientifici e di ricerca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nonché per la realizzazione di conferenze, convegni e congressi</w:t>
      </w:r>
      <w:r>
        <w:rPr>
          <w:rFonts w:ascii="Arial" w:eastAsia="Arial" w:hAnsi="Arial" w:cs="Arial"/>
          <w:color w:val="FF0000"/>
          <w:sz w:val="26"/>
          <w:szCs w:val="26"/>
        </w:rPr>
        <w:t>;</w:t>
      </w:r>
    </w:p>
    <w:p w:rsidR="002A1CB2" w:rsidRDefault="008A14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Partecipa alle attività editoriali e di documentazione</w:t>
      </w:r>
      <w:r>
        <w:rPr>
          <w:rFonts w:ascii="Arial" w:eastAsia="Arial" w:hAnsi="Arial" w:cs="Arial"/>
          <w:color w:val="FF0000"/>
          <w:sz w:val="26"/>
          <w:szCs w:val="26"/>
        </w:rPr>
        <w:t>;</w:t>
      </w:r>
    </w:p>
    <w:p w:rsidR="002A1CB2" w:rsidRDefault="008A14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Propone iniziative nell</w:t>
      </w:r>
      <w:r>
        <w:rPr>
          <w:rFonts w:ascii="Arial" w:eastAsia="Arial" w:hAnsi="Arial" w:cs="Arial"/>
          <w:color w:val="FF0000"/>
          <w:sz w:val="26"/>
          <w:szCs w:val="26"/>
        </w:rPr>
        <w:t>’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ambito </w:t>
      </w:r>
      <w:r>
        <w:rPr>
          <w:rFonts w:ascii="Arial" w:eastAsia="Arial" w:hAnsi="Arial" w:cs="Arial"/>
          <w:color w:val="7F7F7F"/>
          <w:sz w:val="26"/>
          <w:szCs w:val="26"/>
        </w:rPr>
        <w:t>della Ricerca e della Formazione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e ne può valutare i risultati.</w:t>
      </w:r>
    </w:p>
    <w:p w:rsidR="002A1CB2" w:rsidRDefault="002A1CB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ART.15 COLLEGIO DEI PROBIVIRI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Il Collegio dei Probiviri è un organo di garanzia costituito da 3</w:t>
      </w:r>
      <w:r>
        <w:rPr>
          <w:rFonts w:ascii="Arial" w:eastAsia="Arial" w:hAnsi="Arial" w:cs="Arial"/>
          <w:color w:val="FF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777777"/>
          <w:sz w:val="26"/>
          <w:szCs w:val="26"/>
        </w:rPr>
        <w:t>componenti nominati dall’Assemblea dei soci su proposta del Consiglio Direttivo. Il Collegio resta in carica 3 anni, e nella prima riunione successiva alla nomina elegge al proprio interno,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a maggioranza dei componenti, il Presidente. Il Presidente resta in carica per l’intera durata del mandato del Collegio, salvo dimissioni o revoca. Il Consiglio Direttivo sottopone al Collegio dei Probiviri tutti i casi di pertinenza che pervengano alla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</w:t>
      </w:r>
      <w:r>
        <w:rPr>
          <w:rFonts w:ascii="Arial" w:eastAsia="Arial" w:hAnsi="Arial" w:cs="Arial"/>
          <w:color w:val="777777"/>
          <w:sz w:val="26"/>
          <w:szCs w:val="26"/>
        </w:rPr>
        <w:t>IMeN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e che </w:t>
      </w:r>
      <w:r>
        <w:rPr>
          <w:rFonts w:ascii="Arial" w:eastAsia="Arial" w:hAnsi="Arial" w:cs="Arial"/>
          <w:color w:val="7F7F7F"/>
          <w:sz w:val="26"/>
          <w:szCs w:val="26"/>
        </w:rPr>
        <w:t>pongano questioni passibili</w:t>
      </w:r>
      <w:r>
        <w:rPr>
          <w:rFonts w:ascii="Arial" w:eastAsia="Arial" w:hAnsi="Arial" w:cs="Arial"/>
          <w:color w:val="FF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di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sanzionabilita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̀ per comportamenti illeciti o lesivi del prestigio 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>, e pertanto in contrasto con gli scopi di cui all’Art. 4, nonché tutte gli eventuali contrasti che dovessero insorgere tra gli organi de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 xml:space="preserve">. Il Collegio dei Probiviri avrà facoltà di identificare la tipologia di sanzione commisurata </w:t>
      </w:r>
      <w:r>
        <w:rPr>
          <w:rFonts w:ascii="Arial" w:eastAsia="Arial" w:hAnsi="Arial" w:cs="Arial"/>
          <w:color w:val="7F7F7F"/>
          <w:sz w:val="26"/>
          <w:szCs w:val="26"/>
        </w:rPr>
        <w:lastRenderedPageBreak/>
        <w:t>alla problematica eventualmente accertata, dal richiamo scritto alla decadenza dello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stato di socio.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ART.16 REVISORE DEI CONTI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L’Assemblea elegge un R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evisore dei conti, anche non socio, dotato dei requisiti 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professionali idonei a garantire la correttezza del bilancio consuntivo e dei registri fiscali della </w:t>
      </w:r>
      <w:proofErr w:type="spellStart"/>
      <w:r>
        <w:rPr>
          <w:rFonts w:ascii="Arial" w:eastAsia="Arial" w:hAnsi="Arial" w:cs="Arial"/>
          <w:color w:val="7F7F7F"/>
          <w:sz w:val="26"/>
          <w:szCs w:val="26"/>
        </w:rPr>
        <w:t>SIMeN</w:t>
      </w:r>
      <w:proofErr w:type="spellEnd"/>
      <w:r>
        <w:rPr>
          <w:rFonts w:ascii="Arial" w:eastAsia="Arial" w:hAnsi="Arial" w:cs="Arial"/>
          <w:color w:val="7F7F7F"/>
          <w:sz w:val="26"/>
          <w:szCs w:val="26"/>
        </w:rPr>
        <w:t>. Il revisore, nella sua relazione accompagnatoria, dovrà attestare la conformità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</w:t>
      </w:r>
      <w:r w:rsidRPr="00297325">
        <w:rPr>
          <w:rFonts w:ascii="Arial" w:eastAsia="Arial" w:hAnsi="Arial" w:cs="Arial"/>
          <w:color w:val="7F7F7F"/>
          <w:sz w:val="26"/>
          <w:szCs w:val="26"/>
        </w:rPr>
        <w:t xml:space="preserve">del </w:t>
      </w:r>
      <w:r w:rsidRPr="00297325">
        <w:rPr>
          <w:rFonts w:ascii="Arial" w:eastAsia="Arial" w:hAnsi="Arial" w:cs="Arial"/>
          <w:color w:val="7F7F7F"/>
          <w:sz w:val="26"/>
          <w:szCs w:val="26"/>
        </w:rPr>
        <w:t>conto c</w:t>
      </w:r>
      <w:r w:rsidRPr="00297325">
        <w:rPr>
          <w:rFonts w:ascii="Arial" w:eastAsia="Arial" w:hAnsi="Arial" w:cs="Arial"/>
          <w:color w:val="7F7F7F"/>
          <w:sz w:val="26"/>
          <w:szCs w:val="26"/>
        </w:rPr>
        <w:t>onsuntivo</w:t>
      </w:r>
      <w:r w:rsidRPr="00297325">
        <w:rPr>
          <w:rFonts w:ascii="Arial" w:eastAsia="Arial" w:hAnsi="Arial" w:cs="Arial"/>
          <w:color w:val="7F7F7F"/>
          <w:sz w:val="26"/>
          <w:szCs w:val="26"/>
        </w:rPr>
        <w:t xml:space="preserve"> alle risultanze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della gestione</w:t>
      </w:r>
      <w:r>
        <w:rPr>
          <w:rFonts w:ascii="Arial" w:eastAsia="Arial" w:hAnsi="Arial" w:cs="Arial"/>
          <w:color w:val="FF0000"/>
          <w:sz w:val="26"/>
          <w:szCs w:val="26"/>
        </w:rPr>
        <w:t>.</w:t>
      </w:r>
      <w:r>
        <w:rPr>
          <w:rFonts w:ascii="Arial" w:eastAsia="Arial" w:hAnsi="Arial" w:cs="Arial"/>
          <w:color w:val="777777"/>
          <w:sz w:val="26"/>
          <w:szCs w:val="26"/>
        </w:rPr>
        <w:t>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17 PUBBLICITÀ E TRASPARENZA DEGLI ATTI SOCIALI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 I libri sociali sono i seguenti: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•</w:t>
      </w:r>
      <w:r>
        <w:rPr>
          <w:rFonts w:ascii="Arial" w:eastAsia="Arial" w:hAnsi="Arial" w:cs="Arial"/>
          <w:color w:val="777777"/>
          <w:sz w:val="26"/>
          <w:szCs w:val="26"/>
        </w:rPr>
        <w:tab/>
        <w:t xml:space="preserve">Registro verbali assemblee soci 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•</w:t>
      </w:r>
      <w:r>
        <w:rPr>
          <w:rFonts w:ascii="Arial" w:eastAsia="Arial" w:hAnsi="Arial" w:cs="Arial"/>
          <w:color w:val="777777"/>
          <w:sz w:val="26"/>
          <w:szCs w:val="26"/>
        </w:rPr>
        <w:tab/>
        <w:t>Registro verbali assemblee Consiglio Direttivo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•</w:t>
      </w:r>
      <w:r>
        <w:rPr>
          <w:rFonts w:ascii="Arial" w:eastAsia="Arial" w:hAnsi="Arial" w:cs="Arial"/>
          <w:color w:val="777777"/>
          <w:sz w:val="26"/>
          <w:szCs w:val="26"/>
        </w:rPr>
        <w:tab/>
        <w:t>Registro dei soci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•</w:t>
      </w:r>
      <w:r>
        <w:rPr>
          <w:rFonts w:ascii="Arial" w:eastAsia="Arial" w:hAnsi="Arial" w:cs="Arial"/>
          <w:color w:val="777777"/>
          <w:sz w:val="26"/>
          <w:szCs w:val="26"/>
        </w:rPr>
        <w:tab/>
      </w:r>
      <w:r>
        <w:rPr>
          <w:rFonts w:ascii="Arial" w:eastAsia="Arial" w:hAnsi="Arial" w:cs="Arial"/>
          <w:color w:val="777777"/>
          <w:sz w:val="26"/>
          <w:szCs w:val="26"/>
        </w:rPr>
        <w:t xml:space="preserve">Registro dei bilanci annuali 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•</w:t>
      </w:r>
      <w:r>
        <w:rPr>
          <w:rFonts w:ascii="Arial" w:eastAsia="Arial" w:hAnsi="Arial" w:cs="Arial"/>
          <w:color w:val="777777"/>
          <w:sz w:val="26"/>
          <w:szCs w:val="26"/>
        </w:rPr>
        <w:tab/>
        <w:t>Registro di cassa e inventario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 </w:t>
      </w: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I libri sociali devono essere regolarmente tenuti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al fine di assicurare una sostanziale pubblicità e trasparenza degli atti relativi alla vita dell’Associazione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con particolare riguardo ai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bilanci consuntivi annuali. 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18 SCIOGLIMENTO E DEVOLUZIONE DEL PATRIMONIO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>Lo scioglimento dell’Associazione va deliberato con il voto favorevole di almeno 2/3 dell’Assemblea dei soci, su proposta del Consiglio Direttivo. In caso di scioglimento dell’Associazione il suo patrimonio dovrà essere devoluto ad altra Associazione con f</w:t>
      </w:r>
      <w:r>
        <w:rPr>
          <w:rFonts w:ascii="Arial" w:eastAsia="Arial" w:hAnsi="Arial" w:cs="Arial"/>
          <w:color w:val="777777"/>
          <w:sz w:val="26"/>
          <w:szCs w:val="26"/>
        </w:rPr>
        <w:t>inalità analoghe o ai fini di pubblica utilità.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  <w:r>
        <w:rPr>
          <w:rFonts w:ascii="Arial" w:eastAsia="Arial" w:hAnsi="Arial" w:cs="Arial"/>
          <w:color w:val="777777"/>
          <w:sz w:val="26"/>
          <w:szCs w:val="26"/>
        </w:rPr>
        <w:t>ART. 19 DISPOSIZIONI FINALI 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16"/>
          <w:szCs w:val="16"/>
        </w:rPr>
      </w:pPr>
    </w:p>
    <w:p w:rsidR="002A1CB2" w:rsidRDefault="008A1404">
      <w:p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Per </w:t>
      </w:r>
      <w:r>
        <w:rPr>
          <w:rFonts w:ascii="Arial" w:eastAsia="Arial" w:hAnsi="Arial" w:cs="Arial"/>
          <w:color w:val="7F7F7F"/>
          <w:sz w:val="26"/>
          <w:szCs w:val="26"/>
        </w:rPr>
        <w:t>tutto quanto non previsto dal presente Statuto valgono le norme del Codice Civile e le Leggi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in materia. Per tutte le norme non previste dalle Leggi e dal presente Statuto </w:t>
      </w:r>
      <w:r>
        <w:rPr>
          <w:rFonts w:ascii="Arial" w:eastAsia="Arial" w:hAnsi="Arial" w:cs="Arial"/>
          <w:color w:val="7F7F7F"/>
          <w:sz w:val="26"/>
          <w:szCs w:val="26"/>
        </w:rPr>
        <w:t>valgono le decisioni prese dall’Assemblea a maggioranza assoluta dei partecipanti. Con la sottoscrizione del presente Statuto se ne accettano tutti i suoi punti da parte dei sottoscritti stessi. Altrettanto varrà per i nuovi iscritti, per il semplice fatto</w:t>
      </w:r>
      <w:r>
        <w:rPr>
          <w:rFonts w:ascii="Arial" w:eastAsia="Arial" w:hAnsi="Arial" w:cs="Arial"/>
          <w:color w:val="7F7F7F"/>
          <w:sz w:val="26"/>
          <w:szCs w:val="26"/>
        </w:rPr>
        <w:t xml:space="preserve"> di essere stati ammessi all’Associazione.</w:t>
      </w:r>
    </w:p>
    <w:p w:rsidR="002A1CB2" w:rsidRDefault="002A1CB2">
      <w:pPr>
        <w:jc w:val="both"/>
      </w:pPr>
    </w:p>
    <w:p w:rsidR="002A1CB2" w:rsidRDefault="002A1CB2">
      <w:pPr>
        <w:jc w:val="both"/>
      </w:pPr>
    </w:p>
    <w:p w:rsidR="002A1CB2" w:rsidRDefault="002A1CB2">
      <w:pPr>
        <w:jc w:val="both"/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b/>
          <w:color w:val="777777"/>
          <w:sz w:val="26"/>
          <w:szCs w:val="26"/>
        </w:rPr>
      </w:pPr>
      <w:r>
        <w:rPr>
          <w:rFonts w:ascii="Arial" w:eastAsia="Arial" w:hAnsi="Arial" w:cs="Arial"/>
          <w:color w:val="777777"/>
          <w:sz w:val="26"/>
          <w:szCs w:val="26"/>
        </w:rPr>
        <w:t xml:space="preserve">Luogo </w:t>
      </w:r>
      <w:proofErr w:type="gramStart"/>
      <w:r>
        <w:rPr>
          <w:rFonts w:ascii="Arial" w:eastAsia="Arial" w:hAnsi="Arial" w:cs="Arial"/>
          <w:color w:val="777777"/>
          <w:sz w:val="26"/>
          <w:szCs w:val="26"/>
        </w:rPr>
        <w:t>e  data</w:t>
      </w:r>
      <w:proofErr w:type="gramEnd"/>
      <w:r>
        <w:rPr>
          <w:rFonts w:ascii="Arial" w:eastAsia="Arial" w:hAnsi="Arial" w:cs="Arial"/>
          <w:color w:val="777777"/>
          <w:sz w:val="26"/>
          <w:szCs w:val="26"/>
        </w:rPr>
        <w:t>________________</w:t>
      </w:r>
    </w:p>
    <w:p w:rsidR="002A1CB2" w:rsidRDefault="002A1CB2">
      <w:pPr>
        <w:jc w:val="both"/>
        <w:rPr>
          <w:rFonts w:ascii="Arial" w:eastAsia="Arial" w:hAnsi="Arial" w:cs="Arial"/>
          <w:b/>
          <w:color w:val="777777"/>
          <w:sz w:val="26"/>
          <w:szCs w:val="26"/>
        </w:rPr>
      </w:pPr>
    </w:p>
    <w:p w:rsidR="002A1CB2" w:rsidRDefault="008A1404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  <w:r>
        <w:rPr>
          <w:rFonts w:ascii="Arial" w:eastAsia="Arial" w:hAnsi="Arial" w:cs="Arial"/>
          <w:b/>
          <w:color w:val="777777"/>
          <w:sz w:val="26"/>
          <w:szCs w:val="26"/>
        </w:rPr>
        <w:lastRenderedPageBreak/>
        <w:t>I Soci Fondatori (nome e firma)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Marilena Bongiovanni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Mario Cerati          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Tiziana Lo Monaco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Maria Giulia Marini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Massimo Milli        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Celeste Napolitano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Antonio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Onnis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   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Maddalena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Pelagalli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Stefania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Polvani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   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Luigi Reale       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Nicoletta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Suter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 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Marco Testa     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>Paolo Trenta             _________________________________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Federico Trentanove _________________________________ </w:t>
      </w:r>
    </w:p>
    <w:p w:rsidR="002A1CB2" w:rsidRDefault="008A1404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color w:val="777777"/>
          <w:sz w:val="26"/>
          <w:szCs w:val="26"/>
        </w:rPr>
        <w:t xml:space="preserve">Antonio </w:t>
      </w:r>
      <w:proofErr w:type="spellStart"/>
      <w:r>
        <w:rPr>
          <w:rFonts w:ascii="Arial" w:eastAsia="Arial" w:hAnsi="Arial" w:cs="Arial"/>
          <w:color w:val="777777"/>
          <w:sz w:val="26"/>
          <w:szCs w:val="26"/>
        </w:rPr>
        <w:t>Virzi</w:t>
      </w:r>
      <w:proofErr w:type="spellEnd"/>
      <w:r>
        <w:rPr>
          <w:rFonts w:ascii="Arial" w:eastAsia="Arial" w:hAnsi="Arial" w:cs="Arial"/>
          <w:color w:val="777777"/>
          <w:sz w:val="26"/>
          <w:szCs w:val="26"/>
        </w:rPr>
        <w:t xml:space="preserve">            </w:t>
      </w:r>
      <w:r>
        <w:rPr>
          <w:rFonts w:ascii="Arial" w:eastAsia="Arial" w:hAnsi="Arial" w:cs="Arial"/>
          <w:color w:val="777777"/>
          <w:sz w:val="26"/>
          <w:szCs w:val="26"/>
        </w:rPr>
        <w:t xml:space="preserve">  _________________________________</w:t>
      </w: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  <w:rPr>
          <w:rFonts w:ascii="Arial" w:eastAsia="Arial" w:hAnsi="Arial" w:cs="Arial"/>
          <w:color w:val="777777"/>
          <w:sz w:val="26"/>
          <w:szCs w:val="26"/>
        </w:rPr>
      </w:pPr>
    </w:p>
    <w:p w:rsidR="002A1CB2" w:rsidRDefault="002A1CB2">
      <w:pPr>
        <w:jc w:val="both"/>
      </w:pPr>
    </w:p>
    <w:sectPr w:rsidR="002A1CB2">
      <w:footerReference w:type="default" r:id="rId10"/>
      <w:pgSz w:w="11906" w:h="16838"/>
      <w:pgMar w:top="141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404" w:rsidRDefault="008A1404">
      <w:r>
        <w:separator/>
      </w:r>
    </w:p>
  </w:endnote>
  <w:endnote w:type="continuationSeparator" w:id="0">
    <w:p w:rsidR="008A1404" w:rsidRDefault="008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B2" w:rsidRDefault="008A14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FF0000"/>
      </w:rPr>
      <w:fldChar w:fldCharType="begin"/>
    </w:r>
    <w:r>
      <w:rPr>
        <w:color w:val="FF0000"/>
      </w:rPr>
      <w:instrText>PAGE</w:instrText>
    </w:r>
    <w:r w:rsidR="009A653E">
      <w:rPr>
        <w:color w:val="FF0000"/>
      </w:rPr>
      <w:fldChar w:fldCharType="separate"/>
    </w:r>
    <w:r w:rsidR="009A653E">
      <w:rPr>
        <w:noProof/>
        <w:color w:val="FF0000"/>
      </w:rPr>
      <w:t>1</w:t>
    </w:r>
    <w:r>
      <w:rPr>
        <w:color w:val="FF0000"/>
      </w:rPr>
      <w:fldChar w:fldCharType="end"/>
    </w:r>
  </w:p>
  <w:p w:rsidR="002A1CB2" w:rsidRDefault="002A1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404" w:rsidRDefault="008A1404">
      <w:r>
        <w:separator/>
      </w:r>
    </w:p>
  </w:footnote>
  <w:footnote w:type="continuationSeparator" w:id="0">
    <w:p w:rsidR="008A1404" w:rsidRDefault="008A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6E5"/>
    <w:multiLevelType w:val="multilevel"/>
    <w:tmpl w:val="3A425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77777"/>
        <w:sz w:val="26"/>
        <w:szCs w:val="2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7F5DFD"/>
    <w:multiLevelType w:val="multilevel"/>
    <w:tmpl w:val="E60A9D98"/>
    <w:lvl w:ilvl="0">
      <w:start w:val="1"/>
      <w:numFmt w:val="decimal"/>
      <w:lvlText w:val="%1)"/>
      <w:lvlJc w:val="left"/>
      <w:pPr>
        <w:ind w:left="1060" w:hanging="7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05B057E"/>
    <w:multiLevelType w:val="multilevel"/>
    <w:tmpl w:val="D5549D46"/>
    <w:lvl w:ilvl="0">
      <w:start w:val="1"/>
      <w:numFmt w:val="decimal"/>
      <w:lvlText w:val="%1)"/>
      <w:lvlJc w:val="left"/>
      <w:pPr>
        <w:ind w:left="1060" w:hanging="700"/>
      </w:pPr>
      <w:rPr>
        <w:rFonts w:ascii="Noto Sans Symbols" w:eastAsia="Noto Sans Symbols" w:hAnsi="Noto Sans Symbols" w:cs="Noto Sans Symbols"/>
        <w:color w:val="7F7F7F"/>
        <w:sz w:val="26"/>
        <w:szCs w:val="2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AE62C91"/>
    <w:multiLevelType w:val="multilevel"/>
    <w:tmpl w:val="C8C4BCF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77777"/>
        <w:sz w:val="26"/>
        <w:szCs w:val="2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3D904AE"/>
    <w:multiLevelType w:val="multilevel"/>
    <w:tmpl w:val="8A6E1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/>
        <w:sz w:val="26"/>
        <w:szCs w:val="2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D3B65B8"/>
    <w:multiLevelType w:val="multilevel"/>
    <w:tmpl w:val="1F9AA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77777"/>
        <w:sz w:val="26"/>
        <w:szCs w:val="2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A825DC3"/>
    <w:multiLevelType w:val="multilevel"/>
    <w:tmpl w:val="9E6AF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E026C7A"/>
    <w:multiLevelType w:val="multilevel"/>
    <w:tmpl w:val="8040B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/>
        <w:sz w:val="26"/>
        <w:szCs w:val="2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B2"/>
    <w:rsid w:val="00297325"/>
    <w:rsid w:val="002A1CB2"/>
    <w:rsid w:val="008A1404"/>
    <w:rsid w:val="009A653E"/>
    <w:rsid w:val="00E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0531F"/>
  <w15:docId w15:val="{EACEF730-7DD3-D74F-927F-2030145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anarrativa.it/it/sim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ld.iss.it/binary/cnmr4/cont/Quaderno_n._7_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2986</Words>
  <Characters>17026</Characters>
  <Application>Microsoft Office Word</Application>
  <DocSecurity>0</DocSecurity>
  <Lines>141</Lines>
  <Paragraphs>39</Paragraphs>
  <ScaleCrop>false</ScaleCrop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2020-03-13T14:57:00Z</dcterms:created>
  <dcterms:modified xsi:type="dcterms:W3CDTF">2020-03-13T14:59:00Z</dcterms:modified>
</cp:coreProperties>
</file>